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Tytuł: </w:t>
      </w:r>
      <w:r w:rsidDel="00000000" w:rsidR="00000000" w:rsidRPr="00000000">
        <w:rPr>
          <w:sz w:val="24"/>
          <w:szCs w:val="24"/>
          <w:rtl w:val="0"/>
        </w:rPr>
        <w:t xml:space="preserve">Smart City Forum 2025: miasta, bezpieczeństwo i cyfrowa odporność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18–19 listopada 2025 r. </w:t>
      </w:r>
      <w:r w:rsidDel="00000000" w:rsidR="00000000" w:rsidRPr="00000000">
        <w:rPr>
          <w:sz w:val="24"/>
          <w:szCs w:val="24"/>
          <w:rtl w:val="0"/>
        </w:rPr>
        <w:t xml:space="preserve">w hotelu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Arche Hotel Krakowska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Warszawie</w:t>
      </w:r>
      <w:r w:rsidDel="00000000" w:rsidR="00000000" w:rsidRPr="00000000">
        <w:rPr>
          <w:sz w:val="24"/>
          <w:szCs w:val="24"/>
          <w:rtl w:val="0"/>
        </w:rPr>
        <w:t xml:space="preserve"> odbyło się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Smart City Forum</w:t>
      </w:r>
      <w:r w:rsidDel="00000000" w:rsidR="00000000" w:rsidRPr="00000000">
        <w:rPr>
          <w:sz w:val="24"/>
          <w:szCs w:val="24"/>
          <w:rtl w:val="0"/>
        </w:rPr>
        <w:t xml:space="preserve">, zrealizowane równolegle 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Kongresem Bezpieczeństwa Polski – Total Security</w:t>
      </w:r>
      <w:r w:rsidDel="00000000" w:rsidR="00000000" w:rsidRPr="00000000">
        <w:rPr>
          <w:sz w:val="24"/>
          <w:szCs w:val="24"/>
          <w:rtl w:val="0"/>
        </w:rPr>
        <w:t xml:space="preserve">. Oba wydarzenia połączyły siły w ramach wspólnego bloku inaugurującego, tworząc jedną z największych w Polsce platform dyskusji o bezpieczeństwie państwa, odporności cyfrowej, strategicznej infrastrukturze oraz zarządzaniu miastami. Tematem przewodnim części wspólnej były zagadnienia dotyczące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łączności i infrastruktury cyfrowej</w:t>
      </w:r>
      <w:r w:rsidDel="00000000" w:rsidR="00000000" w:rsidRPr="00000000">
        <w:rPr>
          <w:sz w:val="24"/>
          <w:szCs w:val="24"/>
          <w:rtl w:val="0"/>
        </w:rPr>
        <w:t xml:space="preserve"> – od strategicznych wyzwań państwa po rolę satelitów, bezpieczeństwo technologiczne i odporność systemów na zakłócenia.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Wspólna debata „Miasto, które samo reaguje – inteligentne infrastruktury miejskie, komunalne i nowa rola budownictwa” koncentrowała się na szerokim spektrum zagadnień związanych z organizacją inteligentnej infrastruktury miejskiej. Prelegenci omawiali kwestie tworzenia spójnych wytycznych dla nowoczesnych systemów, podziału ról pomiędzy samorządami a sektorem prywatnym oraz miejsca człowieka w coraz bardziej zautomatyzowanych procesach zarządzania miastem. Ważną częścią rozmowy były także tematy dotyczące standardów bezpieczeństwa we współczesnym budownictwie, interpretacji zapisów ustawy o ochronie ludności oraz sposobów przygotowania infrastruktury miejskiej – w tym schronów i ukryć – na okoliczność potencjalnych sytuacji kryzysowych.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Maciej Bluj</w:t>
      </w:r>
      <w:r w:rsidDel="00000000" w:rsidR="00000000" w:rsidRPr="00000000">
        <w:rPr>
          <w:sz w:val="24"/>
          <w:szCs w:val="24"/>
          <w:rtl w:val="0"/>
        </w:rPr>
        <w:t xml:space="preserve">, Przewodniczący Rady Programowej, Ekspert w dziedzinie rozwiązań smart city, Wiceprezydent Miasta Wrocławia w latach 2007 – 2018 otworzył oficjalnie ścieżkę Smart City Forum, którą rozpoczęła dyskusja o planowaniu przestrzeni miejskiej. Rozmowy pokazały, jak szerokie możliwości otwiera dziś podejście oparte na danych. Prelegenci zwracali uwagę na rosnącą rolę narzędzi GIS i digital twins w projektowaniu zmian urbanistycznych oraz na znaczenie lepszej koordynacji inwestycji infrastrukturowych. Podkreślano również potencjał bardziej elastycznych procedur planistycznych, które mogą lepiej odzwierciedlać tempo rozwoju współczesnych miast.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Debata o danych koncentrowała się na rosnącym znaczeniu informacji w zarządzaniu miastem. Prelegenci rozmawiali o możliwościach rozwijania kompetencji analitycznych, o budowaniu lokalnych centrów przetwarzania danych oraz o korzyściach płynących z integracji systemów miejskich. Poruszano też temat wspólnych standardów raportowania i interoperacyjności, które mogą usprawnić współpracę między gminami i usprawnić tworzenie nowoczesnych usług.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Drugi dzień Forum rozpoczął się rozmową o nowych modelach kontaktu między mieszkańcami a administracją. W centrum uwagi znalazły się rozwiązania, które czynią usługi prostszymi i bardziej dostępnymi, a także przykłady udanych wdrożeń opartych na cyfryzacji, mObywatelu i zróżnicowanych kanałach komunikacji.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rozmowie o demokracji bezpośredniej 2.0 akcentowano możliwości, jakie niosą nowe narzędzia partycypacji elektronicznej. Prelegenci analizowali, jak cyfrowe formy zbierania podpisów czy platformy konsultacyjne mogą ułatwiać udział mieszkańców.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Debata „Biurokracja do remontu – nowe modele zarządzania i organizacji pracy urzędu” przyniosła wiele przykładów modernizacji pracy urzędów. Omówiono potencjał modeli zwinnych, digitalizacji obiegu dokumentów, pracy paperless oraz rozwijania kompetencji zarządczych i liderskich.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wystąpieniu dotyczącym sztucznej inteligencji podkreślano jej rosnącą rolę w samorządach i szanse, jakie daje w zakresie obsługi mieszkańców, analizowania danych czy automatyzacji procesów. Rozmawiano o potrzebie tworzenia spójnych zasad korzystania z AI oraz o tym, jak rozwijać kompetencje pracowników, aby w pełni wykorzystywać możliwości nowych technologii.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Zamykający Forum blok o bezpieczeństwie cyfrowym skupił się na budowaniu trwałej, proaktywnej kultury bezpieczeństwa w miastach. Dyskutowano o narzędziach wzmacniających odporność informacyjną, o edukacji urzędników, o możliwościach efektywnego finansowania działań oraz o różnych modelach wdrażania systemów monitoringu i obiegu dokumentów. Całość koncentrowała się na rozwijaniu bezpiecznych, stabilnych i przyjaznych mieszkańcom usług cyfrowych.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Wspólna inauguracja z Kongresem Bezpieczeństwa Polski oraz wysoka aktywność uczestników pokazały, że kierunek</w:t>
      </w:r>
      <w:r w:rsidDel="00000000" w:rsidR="00000000" w:rsidRPr="00000000">
        <w:rPr>
          <w:sz w:val="24"/>
          <w:szCs w:val="24"/>
          <w:rtl w:val="0"/>
        </w:rPr>
        <w:t xml:space="preserve"> „smart &amp; secure” </w:t>
      </w:r>
      <w:r w:rsidDel="00000000" w:rsidR="00000000" w:rsidRPr="00000000">
        <w:rPr>
          <w:sz w:val="24"/>
          <w:szCs w:val="24"/>
          <w:rtl w:val="0"/>
        </w:rPr>
        <w:t xml:space="preserve">staje się nowym standardem strategii miejskich.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Wśród prelegentów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21. Smart City Forum</w:t>
      </w:r>
      <w:r w:rsidDel="00000000" w:rsidR="00000000" w:rsidRPr="00000000">
        <w:rPr>
          <w:sz w:val="24"/>
          <w:szCs w:val="24"/>
          <w:rtl w:val="0"/>
        </w:rPr>
        <w:t xml:space="preserve"> znaleźli się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m.in</w:t>
        </w:r>
      </w:hyperlink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Konrad Fijołek, Prezydent Miasta Rzeszowa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Krystyna Danilecka-Wojewódzka, Prezydentka Miasta Słupska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Krystian Kinastowski, Prezydent Miasta Kalisza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Marcin Pabierowski, Prezydent Miasta Zielona Góra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 Ewa Weber, Wiceprezydentka Miasta Zabrze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Magdalena Cieślik, Wiceprezydentka Miasta Sopotu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Radosław Michalski, Dyrektor Wydziału Promocji Miasta i Turystyki, Urząd Miejski Wrocławia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Agata Kemona, Dyrektor Urzędu, Urząd Miasta Dąbrowa Górnicza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Andrzej Kamiński, Dyrektor Wydziału Bezpieczeństwa i Zarządzania Kryzysowego Lubuski Urząd Wojewódzki w Gorzowie Wielkopolskim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Paweł Witkowski, Dyrektor, Centrum Informatycznych Usług Wspólnych Olsztyna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dr hab. inż. Andrzej Szarata, Rektor, Politechnika Krakowska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Pełna lista prelegentów: https://smartcityforum.pl/prelegenci-2025/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Partnerzy: Airbus, Exatel, Fujitsu, Fundacja Polska Bezgotówkowa, Fundacja Odzyskaj Środowisko, Lena Lighting, Nokia, OKE Poland, Urbanova, Abak, Profescapital,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zen.com</w:t>
        </w:r>
      </w:hyperlink>
      <w:r w:rsidDel="00000000" w:rsidR="00000000" w:rsidRPr="00000000">
        <w:rPr>
          <w:sz w:val="24"/>
          <w:szCs w:val="24"/>
          <w:rtl w:val="0"/>
        </w:rPr>
        <w:t xml:space="preserve"> Expo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Sponsor: Asseco, Euroasfalt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multimediów: m-sound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 logistyczny: mmc events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Zapraszamy do zapoznania się z fotorelacją: https://smartcityforum.pl/fotorelacje/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www.mmcpolska.pl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/" TargetMode="External"/><Relationship Id="rId7" Type="http://schemas.openxmlformats.org/officeDocument/2006/relationships/hyperlink" Target="http://zen.com" TargetMode="External"/><Relationship Id="rId8" Type="http://schemas.openxmlformats.org/officeDocument/2006/relationships/hyperlink" Target="http://www.mmcpolsk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